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30" w:rsidRPr="00FF2865" w:rsidRDefault="00FF2865" w:rsidP="00FF2865">
      <w:pPr>
        <w:spacing w:line="240" w:lineRule="auto"/>
        <w:rPr>
          <w:rFonts w:cs="Times New Roman"/>
          <w:szCs w:val="24"/>
        </w:rPr>
      </w:pPr>
      <w:r w:rsidRPr="00FF2865">
        <w:rPr>
          <w:rFonts w:cs="Times New Roman"/>
          <w:szCs w:val="24"/>
        </w:rPr>
        <w:t xml:space="preserve">              </w:t>
      </w:r>
      <w:r w:rsidR="00146B30" w:rsidRPr="00FF2865">
        <w:rPr>
          <w:rFonts w:cs="Times New Roman"/>
          <w:szCs w:val="24"/>
        </w:rPr>
        <w:t xml:space="preserve">HỘI ĐỒNG XÉT TẶNG DANH HIỆU </w:t>
      </w:r>
      <w:r w:rsidRPr="00FF2865">
        <w:rPr>
          <w:rFonts w:cs="Times New Roman"/>
          <w:szCs w:val="24"/>
        </w:rPr>
        <w:t>NHÀ GIÁO ƯU TÚ</w:t>
      </w:r>
    </w:p>
    <w:p w:rsidR="00FF2865" w:rsidRPr="00FF2865" w:rsidRDefault="00FF2865" w:rsidP="00FF2865">
      <w:pPr>
        <w:rPr>
          <w:rFonts w:cs="Times New Roman"/>
          <w:szCs w:val="24"/>
          <w:u w:val="single"/>
        </w:rPr>
      </w:pPr>
      <w:r w:rsidRPr="00FF2865">
        <w:rPr>
          <w:rFonts w:cs="Times New Roman"/>
          <w:szCs w:val="24"/>
        </w:rPr>
        <w:t xml:space="preserve">                              </w:t>
      </w:r>
      <w:r w:rsidRPr="00FF2865">
        <w:rPr>
          <w:rFonts w:cs="Times New Roman"/>
          <w:szCs w:val="24"/>
          <w:u w:val="single"/>
        </w:rPr>
        <w:t>Trường tiểu học Trần Phú</w:t>
      </w:r>
      <w:r w:rsidRPr="00FF2865">
        <w:rPr>
          <w:rFonts w:cs="Times New Roman"/>
          <w:szCs w:val="24"/>
          <w:u w:val="single"/>
        </w:rPr>
        <w:t xml:space="preserve"> </w:t>
      </w:r>
    </w:p>
    <w:p w:rsidR="00146B30" w:rsidRPr="00FF2865" w:rsidRDefault="00146B30" w:rsidP="00FF2865">
      <w:pPr>
        <w:jc w:val="center"/>
        <w:rPr>
          <w:rFonts w:cs="Times New Roman"/>
          <w:b/>
          <w:sz w:val="28"/>
          <w:szCs w:val="28"/>
        </w:rPr>
      </w:pPr>
      <w:r w:rsidRPr="00FF2865">
        <w:rPr>
          <w:rFonts w:cs="Times New Roman"/>
          <w:b/>
          <w:sz w:val="28"/>
          <w:szCs w:val="28"/>
        </w:rPr>
        <w:t>TÓM TẮ</w:t>
      </w:r>
      <w:r w:rsidR="00FF2865" w:rsidRPr="00FF2865">
        <w:rPr>
          <w:rFonts w:cs="Times New Roman"/>
          <w:b/>
          <w:sz w:val="28"/>
          <w:szCs w:val="28"/>
        </w:rPr>
        <w:t xml:space="preserve">T THÀNH </w:t>
      </w:r>
      <w:r w:rsidRPr="00FF2865">
        <w:rPr>
          <w:rFonts w:cs="Times New Roman"/>
          <w:b/>
          <w:sz w:val="28"/>
          <w:szCs w:val="28"/>
        </w:rPr>
        <w:t xml:space="preserve"> TÍCH ĐỀ NGHỊ XÉT TẶNG DANH HIỆU NHÀ GIÁO ƯU TÚ</w:t>
      </w:r>
    </w:p>
    <w:p w:rsidR="00146B30" w:rsidRPr="00FF2865" w:rsidRDefault="00146B30">
      <w:pPr>
        <w:rPr>
          <w:rFonts w:cs="Times New Roman"/>
          <w:sz w:val="28"/>
          <w:szCs w:val="28"/>
        </w:rPr>
      </w:pPr>
      <w:r w:rsidRPr="00FF2865">
        <w:rPr>
          <w:rFonts w:cs="Times New Roman"/>
          <w:sz w:val="28"/>
          <w:szCs w:val="28"/>
        </w:rPr>
        <w:t>Tên đơn vị: Trường tiểu học Trần Phú</w:t>
      </w:r>
    </w:p>
    <w:tbl>
      <w:tblPr>
        <w:tblStyle w:val="TableGrid"/>
        <w:tblW w:w="0" w:type="auto"/>
        <w:jc w:val="center"/>
        <w:tblLayout w:type="fixed"/>
        <w:tblLook w:val="04A0" w:firstRow="1" w:lastRow="0" w:firstColumn="1" w:lastColumn="0" w:noHBand="0" w:noVBand="1"/>
      </w:tblPr>
      <w:tblGrid>
        <w:gridCol w:w="2235"/>
        <w:gridCol w:w="850"/>
        <w:gridCol w:w="709"/>
        <w:gridCol w:w="709"/>
        <w:gridCol w:w="850"/>
        <w:gridCol w:w="708"/>
        <w:gridCol w:w="1559"/>
        <w:gridCol w:w="3867"/>
        <w:gridCol w:w="1214"/>
        <w:gridCol w:w="803"/>
        <w:gridCol w:w="776"/>
        <w:gridCol w:w="803"/>
        <w:gridCol w:w="696"/>
      </w:tblGrid>
      <w:tr w:rsidR="00634E4A" w:rsidRPr="009575F5" w:rsidTr="00347FD1">
        <w:trPr>
          <w:trHeight w:val="597"/>
          <w:jc w:val="center"/>
        </w:trPr>
        <w:tc>
          <w:tcPr>
            <w:tcW w:w="2235" w:type="dxa"/>
            <w:vMerge w:val="restart"/>
            <w:vAlign w:val="center"/>
          </w:tcPr>
          <w:p w:rsidR="008704E7" w:rsidRPr="009575F5" w:rsidRDefault="008704E7" w:rsidP="00347FD1">
            <w:pPr>
              <w:jc w:val="center"/>
              <w:rPr>
                <w:rFonts w:cs="Times New Roman"/>
                <w:szCs w:val="24"/>
              </w:rPr>
            </w:pPr>
            <w:r w:rsidRPr="009575F5">
              <w:rPr>
                <w:rFonts w:cs="Times New Roman"/>
                <w:szCs w:val="24"/>
              </w:rPr>
              <w:t>Họ và tên, năm sinh, chức vụ, nơi công tác</w:t>
            </w:r>
          </w:p>
        </w:tc>
        <w:tc>
          <w:tcPr>
            <w:tcW w:w="850" w:type="dxa"/>
            <w:vMerge w:val="restart"/>
            <w:vAlign w:val="center"/>
          </w:tcPr>
          <w:p w:rsidR="008704E7" w:rsidRPr="009575F5" w:rsidRDefault="008704E7" w:rsidP="00347FD1">
            <w:pPr>
              <w:jc w:val="center"/>
              <w:rPr>
                <w:rFonts w:cs="Times New Roman"/>
                <w:szCs w:val="24"/>
              </w:rPr>
            </w:pPr>
            <w:r w:rsidRPr="009575F5">
              <w:rPr>
                <w:rFonts w:cs="Times New Roman"/>
                <w:szCs w:val="24"/>
              </w:rPr>
              <w:t>Trình độ</w:t>
            </w:r>
          </w:p>
          <w:p w:rsidR="008704E7" w:rsidRPr="009575F5" w:rsidRDefault="008704E7" w:rsidP="00347FD1">
            <w:pPr>
              <w:jc w:val="center"/>
              <w:rPr>
                <w:rFonts w:cs="Times New Roman"/>
                <w:szCs w:val="24"/>
              </w:rPr>
            </w:pPr>
            <w:r w:rsidRPr="009575F5">
              <w:rPr>
                <w:rFonts w:cs="Times New Roman"/>
                <w:szCs w:val="24"/>
              </w:rPr>
              <w:t>đào tạo</w:t>
            </w:r>
          </w:p>
        </w:tc>
        <w:tc>
          <w:tcPr>
            <w:tcW w:w="709" w:type="dxa"/>
            <w:vMerge w:val="restart"/>
            <w:vAlign w:val="center"/>
          </w:tcPr>
          <w:p w:rsidR="008704E7" w:rsidRPr="009575F5" w:rsidRDefault="008704E7" w:rsidP="00347FD1">
            <w:pPr>
              <w:jc w:val="center"/>
              <w:rPr>
                <w:rFonts w:cs="Times New Roman"/>
                <w:szCs w:val="24"/>
              </w:rPr>
            </w:pPr>
            <w:r w:rsidRPr="009575F5">
              <w:rPr>
                <w:rFonts w:cs="Times New Roman"/>
                <w:szCs w:val="24"/>
              </w:rPr>
              <w:t>Giới tính</w:t>
            </w:r>
          </w:p>
        </w:tc>
        <w:tc>
          <w:tcPr>
            <w:tcW w:w="709" w:type="dxa"/>
            <w:vMerge w:val="restart"/>
            <w:vAlign w:val="center"/>
          </w:tcPr>
          <w:p w:rsidR="008704E7" w:rsidRPr="009575F5" w:rsidRDefault="008704E7" w:rsidP="00347FD1">
            <w:pPr>
              <w:jc w:val="center"/>
              <w:rPr>
                <w:rFonts w:cs="Times New Roman"/>
                <w:szCs w:val="24"/>
              </w:rPr>
            </w:pPr>
            <w:r w:rsidRPr="009575F5">
              <w:rPr>
                <w:rFonts w:cs="Times New Roman"/>
                <w:szCs w:val="24"/>
              </w:rPr>
              <w:t>Dân tộc</w:t>
            </w:r>
          </w:p>
        </w:tc>
        <w:tc>
          <w:tcPr>
            <w:tcW w:w="850" w:type="dxa"/>
            <w:vMerge w:val="restart"/>
            <w:vAlign w:val="center"/>
          </w:tcPr>
          <w:p w:rsidR="008704E7" w:rsidRPr="009575F5" w:rsidRDefault="008704E7" w:rsidP="00347FD1">
            <w:pPr>
              <w:jc w:val="center"/>
              <w:rPr>
                <w:rFonts w:cs="Times New Roman"/>
                <w:szCs w:val="24"/>
              </w:rPr>
            </w:pPr>
            <w:r w:rsidRPr="009575F5">
              <w:rPr>
                <w:rFonts w:cs="Times New Roman"/>
                <w:szCs w:val="24"/>
              </w:rPr>
              <w:t>Năm vào ngành</w:t>
            </w:r>
          </w:p>
        </w:tc>
        <w:tc>
          <w:tcPr>
            <w:tcW w:w="708" w:type="dxa"/>
            <w:vMerge w:val="restart"/>
            <w:vAlign w:val="center"/>
          </w:tcPr>
          <w:p w:rsidR="008704E7" w:rsidRPr="009575F5" w:rsidRDefault="008704E7" w:rsidP="00347FD1">
            <w:pPr>
              <w:jc w:val="center"/>
              <w:rPr>
                <w:rFonts w:cs="Times New Roman"/>
                <w:szCs w:val="24"/>
              </w:rPr>
            </w:pPr>
            <w:r w:rsidRPr="009575F5">
              <w:rPr>
                <w:rFonts w:cs="Times New Roman"/>
                <w:szCs w:val="24"/>
              </w:rPr>
              <w:t>Số năm trực tiếp giảng dạy</w:t>
            </w:r>
          </w:p>
        </w:tc>
        <w:tc>
          <w:tcPr>
            <w:tcW w:w="1559" w:type="dxa"/>
            <w:vMerge w:val="restart"/>
            <w:vAlign w:val="center"/>
          </w:tcPr>
          <w:p w:rsidR="008704E7" w:rsidRPr="009575F5" w:rsidRDefault="008704E7" w:rsidP="00347FD1">
            <w:pPr>
              <w:jc w:val="center"/>
              <w:rPr>
                <w:rFonts w:cs="Times New Roman"/>
                <w:szCs w:val="24"/>
              </w:rPr>
            </w:pPr>
            <w:r w:rsidRPr="009575F5">
              <w:rPr>
                <w:rFonts w:cs="Times New Roman"/>
                <w:szCs w:val="24"/>
              </w:rPr>
              <w:t>Số SK,</w:t>
            </w:r>
            <w:r w:rsidR="00634E4A" w:rsidRPr="009575F5">
              <w:rPr>
                <w:rFonts w:cs="Times New Roman"/>
                <w:szCs w:val="24"/>
              </w:rPr>
              <w:t xml:space="preserve"> </w:t>
            </w:r>
            <w:r w:rsidRPr="009575F5">
              <w:rPr>
                <w:rFonts w:cs="Times New Roman"/>
                <w:szCs w:val="24"/>
              </w:rPr>
              <w:t>N</w:t>
            </w:r>
            <w:r w:rsidR="00475C73">
              <w:rPr>
                <w:rFonts w:cs="Times New Roman"/>
                <w:szCs w:val="24"/>
              </w:rPr>
              <w:t>C</w:t>
            </w:r>
            <w:r w:rsidRPr="009575F5">
              <w:rPr>
                <w:rFonts w:cs="Times New Roman"/>
                <w:szCs w:val="24"/>
              </w:rPr>
              <w:t>KH,</w:t>
            </w:r>
            <w:r w:rsidR="00634E4A" w:rsidRPr="009575F5">
              <w:rPr>
                <w:rFonts w:cs="Times New Roman"/>
                <w:szCs w:val="24"/>
              </w:rPr>
              <w:t xml:space="preserve"> </w:t>
            </w:r>
            <w:r w:rsidRPr="009575F5">
              <w:rPr>
                <w:rFonts w:cs="Times New Roman"/>
                <w:szCs w:val="24"/>
              </w:rPr>
              <w:t>HSG,</w:t>
            </w:r>
            <w:r w:rsidR="00634E4A" w:rsidRPr="009575F5">
              <w:rPr>
                <w:rFonts w:cs="Times New Roman"/>
                <w:szCs w:val="24"/>
              </w:rPr>
              <w:t xml:space="preserve"> </w:t>
            </w:r>
            <w:r w:rsidRPr="009575F5">
              <w:rPr>
                <w:rFonts w:cs="Times New Roman"/>
                <w:szCs w:val="24"/>
              </w:rPr>
              <w:t>GVDG</w:t>
            </w:r>
          </w:p>
        </w:tc>
        <w:tc>
          <w:tcPr>
            <w:tcW w:w="3867" w:type="dxa"/>
            <w:vMerge w:val="restart"/>
            <w:vAlign w:val="center"/>
          </w:tcPr>
          <w:p w:rsidR="008704E7" w:rsidRPr="009575F5" w:rsidRDefault="008704E7" w:rsidP="00347FD1">
            <w:pPr>
              <w:jc w:val="center"/>
              <w:rPr>
                <w:rFonts w:cs="Times New Roman"/>
                <w:szCs w:val="24"/>
              </w:rPr>
            </w:pPr>
            <w:r w:rsidRPr="009575F5">
              <w:rPr>
                <w:rFonts w:cs="Times New Roman"/>
                <w:szCs w:val="24"/>
              </w:rPr>
              <w:t xml:space="preserve">Số năm </w:t>
            </w:r>
            <w:r w:rsidR="00F44181">
              <w:rPr>
                <w:rFonts w:cs="Times New Roman"/>
                <w:szCs w:val="24"/>
              </w:rPr>
              <w:t>C</w:t>
            </w:r>
            <w:r w:rsidRPr="009575F5">
              <w:rPr>
                <w:rFonts w:cs="Times New Roman"/>
                <w:szCs w:val="24"/>
              </w:rPr>
              <w:t>STĐ, GVDG</w:t>
            </w:r>
          </w:p>
        </w:tc>
        <w:tc>
          <w:tcPr>
            <w:tcW w:w="1214" w:type="dxa"/>
            <w:vMerge w:val="restart"/>
            <w:vAlign w:val="center"/>
          </w:tcPr>
          <w:p w:rsidR="008704E7" w:rsidRPr="009575F5" w:rsidRDefault="008704E7" w:rsidP="00347FD1">
            <w:pPr>
              <w:jc w:val="center"/>
              <w:rPr>
                <w:rFonts w:cs="Times New Roman"/>
                <w:szCs w:val="24"/>
              </w:rPr>
            </w:pPr>
            <w:r w:rsidRPr="009575F5">
              <w:rPr>
                <w:rFonts w:cs="Times New Roman"/>
                <w:szCs w:val="24"/>
              </w:rPr>
              <w:t>Bằng khen</w:t>
            </w:r>
          </w:p>
        </w:tc>
        <w:tc>
          <w:tcPr>
            <w:tcW w:w="3078" w:type="dxa"/>
            <w:gridSpan w:val="4"/>
            <w:vAlign w:val="center"/>
          </w:tcPr>
          <w:p w:rsidR="008704E7" w:rsidRPr="009575F5" w:rsidRDefault="008704E7" w:rsidP="00347FD1">
            <w:pPr>
              <w:jc w:val="center"/>
              <w:rPr>
                <w:rFonts w:cs="Times New Roman"/>
                <w:szCs w:val="24"/>
              </w:rPr>
            </w:pPr>
            <w:r w:rsidRPr="009575F5">
              <w:rPr>
                <w:rFonts w:cs="Times New Roman"/>
                <w:szCs w:val="24"/>
              </w:rPr>
              <w:t>Số phiếu đạt và tỉ lệ</w:t>
            </w:r>
          </w:p>
        </w:tc>
      </w:tr>
      <w:tr w:rsidR="009575F5" w:rsidRPr="009575F5" w:rsidTr="00347FD1">
        <w:trPr>
          <w:trHeight w:val="597"/>
          <w:jc w:val="center"/>
        </w:trPr>
        <w:tc>
          <w:tcPr>
            <w:tcW w:w="2235" w:type="dxa"/>
            <w:vMerge/>
            <w:vAlign w:val="center"/>
          </w:tcPr>
          <w:p w:rsidR="008704E7" w:rsidRPr="009575F5" w:rsidRDefault="008704E7" w:rsidP="00347FD1">
            <w:pPr>
              <w:jc w:val="center"/>
              <w:rPr>
                <w:rFonts w:cs="Times New Roman"/>
                <w:szCs w:val="24"/>
              </w:rPr>
            </w:pPr>
          </w:p>
        </w:tc>
        <w:tc>
          <w:tcPr>
            <w:tcW w:w="850" w:type="dxa"/>
            <w:vMerge/>
            <w:vAlign w:val="center"/>
          </w:tcPr>
          <w:p w:rsidR="008704E7" w:rsidRPr="009575F5" w:rsidRDefault="008704E7" w:rsidP="00347FD1">
            <w:pPr>
              <w:jc w:val="center"/>
              <w:rPr>
                <w:rFonts w:cs="Times New Roman"/>
                <w:szCs w:val="24"/>
              </w:rPr>
            </w:pPr>
          </w:p>
        </w:tc>
        <w:tc>
          <w:tcPr>
            <w:tcW w:w="709" w:type="dxa"/>
            <w:vMerge/>
            <w:vAlign w:val="center"/>
          </w:tcPr>
          <w:p w:rsidR="008704E7" w:rsidRPr="009575F5" w:rsidRDefault="008704E7" w:rsidP="00347FD1">
            <w:pPr>
              <w:jc w:val="center"/>
              <w:rPr>
                <w:rFonts w:cs="Times New Roman"/>
                <w:szCs w:val="24"/>
              </w:rPr>
            </w:pPr>
          </w:p>
        </w:tc>
        <w:tc>
          <w:tcPr>
            <w:tcW w:w="709" w:type="dxa"/>
            <w:vMerge/>
            <w:vAlign w:val="center"/>
          </w:tcPr>
          <w:p w:rsidR="008704E7" w:rsidRPr="009575F5" w:rsidRDefault="008704E7" w:rsidP="00347FD1">
            <w:pPr>
              <w:jc w:val="center"/>
              <w:rPr>
                <w:rFonts w:cs="Times New Roman"/>
                <w:szCs w:val="24"/>
              </w:rPr>
            </w:pPr>
          </w:p>
        </w:tc>
        <w:tc>
          <w:tcPr>
            <w:tcW w:w="850" w:type="dxa"/>
            <w:vMerge/>
            <w:vAlign w:val="center"/>
          </w:tcPr>
          <w:p w:rsidR="008704E7" w:rsidRPr="009575F5" w:rsidRDefault="008704E7" w:rsidP="00347FD1">
            <w:pPr>
              <w:jc w:val="center"/>
              <w:rPr>
                <w:rFonts w:cs="Times New Roman"/>
                <w:szCs w:val="24"/>
              </w:rPr>
            </w:pPr>
          </w:p>
        </w:tc>
        <w:tc>
          <w:tcPr>
            <w:tcW w:w="708" w:type="dxa"/>
            <w:vMerge/>
            <w:vAlign w:val="center"/>
          </w:tcPr>
          <w:p w:rsidR="008704E7" w:rsidRPr="009575F5" w:rsidRDefault="008704E7" w:rsidP="00347FD1">
            <w:pPr>
              <w:jc w:val="center"/>
              <w:rPr>
                <w:rFonts w:cs="Times New Roman"/>
                <w:szCs w:val="24"/>
              </w:rPr>
            </w:pPr>
          </w:p>
        </w:tc>
        <w:tc>
          <w:tcPr>
            <w:tcW w:w="1559" w:type="dxa"/>
            <w:vMerge/>
            <w:vAlign w:val="center"/>
          </w:tcPr>
          <w:p w:rsidR="008704E7" w:rsidRPr="009575F5" w:rsidRDefault="008704E7" w:rsidP="00347FD1">
            <w:pPr>
              <w:jc w:val="center"/>
              <w:rPr>
                <w:rFonts w:cs="Times New Roman"/>
                <w:szCs w:val="24"/>
              </w:rPr>
            </w:pPr>
          </w:p>
        </w:tc>
        <w:tc>
          <w:tcPr>
            <w:tcW w:w="3867" w:type="dxa"/>
            <w:vMerge/>
            <w:vAlign w:val="center"/>
          </w:tcPr>
          <w:p w:rsidR="008704E7" w:rsidRPr="009575F5" w:rsidRDefault="008704E7" w:rsidP="00347FD1">
            <w:pPr>
              <w:jc w:val="center"/>
              <w:rPr>
                <w:rFonts w:cs="Times New Roman"/>
                <w:szCs w:val="24"/>
              </w:rPr>
            </w:pPr>
          </w:p>
        </w:tc>
        <w:tc>
          <w:tcPr>
            <w:tcW w:w="1214" w:type="dxa"/>
            <w:vMerge/>
            <w:vAlign w:val="center"/>
          </w:tcPr>
          <w:p w:rsidR="008704E7" w:rsidRPr="009575F5" w:rsidRDefault="008704E7" w:rsidP="00347FD1">
            <w:pPr>
              <w:jc w:val="center"/>
              <w:rPr>
                <w:rFonts w:cs="Times New Roman"/>
                <w:szCs w:val="24"/>
              </w:rPr>
            </w:pPr>
          </w:p>
        </w:tc>
        <w:tc>
          <w:tcPr>
            <w:tcW w:w="803" w:type="dxa"/>
            <w:vAlign w:val="center"/>
          </w:tcPr>
          <w:p w:rsidR="008704E7" w:rsidRPr="009575F5" w:rsidRDefault="008704E7" w:rsidP="00347FD1">
            <w:pPr>
              <w:jc w:val="center"/>
              <w:rPr>
                <w:rFonts w:cs="Times New Roman"/>
                <w:szCs w:val="24"/>
              </w:rPr>
            </w:pPr>
            <w:r w:rsidRPr="009575F5">
              <w:rPr>
                <w:rFonts w:cs="Times New Roman"/>
                <w:szCs w:val="24"/>
              </w:rPr>
              <w:t>Quần chúng</w:t>
            </w:r>
          </w:p>
        </w:tc>
        <w:tc>
          <w:tcPr>
            <w:tcW w:w="776" w:type="dxa"/>
            <w:vAlign w:val="center"/>
          </w:tcPr>
          <w:p w:rsidR="008704E7" w:rsidRPr="009575F5" w:rsidRDefault="008704E7" w:rsidP="00347FD1">
            <w:pPr>
              <w:jc w:val="center"/>
              <w:rPr>
                <w:rFonts w:cs="Times New Roman"/>
                <w:szCs w:val="24"/>
              </w:rPr>
            </w:pPr>
            <w:r w:rsidRPr="009575F5">
              <w:rPr>
                <w:rFonts w:cs="Times New Roman"/>
                <w:szCs w:val="24"/>
              </w:rPr>
              <w:t>Hội đồng cơ sở</w:t>
            </w:r>
          </w:p>
        </w:tc>
        <w:tc>
          <w:tcPr>
            <w:tcW w:w="803" w:type="dxa"/>
            <w:vAlign w:val="center"/>
          </w:tcPr>
          <w:p w:rsidR="008704E7" w:rsidRPr="009575F5" w:rsidRDefault="008704E7" w:rsidP="00347FD1">
            <w:pPr>
              <w:jc w:val="center"/>
              <w:rPr>
                <w:rFonts w:cs="Times New Roman"/>
                <w:szCs w:val="24"/>
              </w:rPr>
            </w:pPr>
            <w:r w:rsidRPr="009575F5">
              <w:rPr>
                <w:rFonts w:cs="Times New Roman"/>
                <w:szCs w:val="24"/>
              </w:rPr>
              <w:t>Hội đồng cấp huyện</w:t>
            </w:r>
          </w:p>
        </w:tc>
        <w:tc>
          <w:tcPr>
            <w:tcW w:w="696" w:type="dxa"/>
            <w:vAlign w:val="center"/>
          </w:tcPr>
          <w:p w:rsidR="008704E7" w:rsidRPr="009575F5" w:rsidRDefault="008704E7" w:rsidP="00347FD1">
            <w:pPr>
              <w:jc w:val="center"/>
              <w:rPr>
                <w:rFonts w:cs="Times New Roman"/>
                <w:szCs w:val="24"/>
              </w:rPr>
            </w:pPr>
            <w:r w:rsidRPr="009575F5">
              <w:rPr>
                <w:rFonts w:cs="Times New Roman"/>
                <w:szCs w:val="24"/>
              </w:rPr>
              <w:t>Hội đồng cấp tỉnh</w:t>
            </w:r>
          </w:p>
        </w:tc>
      </w:tr>
      <w:tr w:rsidR="00FF2865" w:rsidRPr="009575F5" w:rsidTr="00347FD1">
        <w:trPr>
          <w:jc w:val="center"/>
        </w:trPr>
        <w:tc>
          <w:tcPr>
            <w:tcW w:w="2235" w:type="dxa"/>
            <w:vAlign w:val="center"/>
          </w:tcPr>
          <w:p w:rsidR="008704E7" w:rsidRPr="009575F5" w:rsidRDefault="008704E7" w:rsidP="00347FD1">
            <w:pPr>
              <w:jc w:val="center"/>
              <w:rPr>
                <w:rFonts w:cs="Times New Roman"/>
                <w:szCs w:val="24"/>
              </w:rPr>
            </w:pPr>
            <w:r w:rsidRPr="009575F5">
              <w:rPr>
                <w:rFonts w:cs="Times New Roman"/>
                <w:szCs w:val="24"/>
              </w:rPr>
              <w:t xml:space="preserve">Bà Phạm Thị Viết, sinh năm </w:t>
            </w:r>
            <w:r w:rsidR="00347FD1">
              <w:rPr>
                <w:rFonts w:cs="Times New Roman"/>
                <w:szCs w:val="24"/>
              </w:rPr>
              <w:t>1978</w:t>
            </w:r>
            <w:r w:rsidRPr="009575F5">
              <w:rPr>
                <w:rFonts w:cs="Times New Roman"/>
                <w:szCs w:val="24"/>
              </w:rPr>
              <w:t>, phó hiệu trưởng trường tiểu học Trần Phú, huyện Cư Jut, tỉnh Đăk Nông</w:t>
            </w:r>
          </w:p>
        </w:tc>
        <w:tc>
          <w:tcPr>
            <w:tcW w:w="850" w:type="dxa"/>
            <w:vAlign w:val="center"/>
          </w:tcPr>
          <w:p w:rsidR="008704E7" w:rsidRPr="009575F5" w:rsidRDefault="008704E7" w:rsidP="00347FD1">
            <w:pPr>
              <w:jc w:val="center"/>
              <w:rPr>
                <w:rFonts w:cs="Times New Roman"/>
                <w:szCs w:val="24"/>
              </w:rPr>
            </w:pPr>
            <w:r w:rsidRPr="009575F5">
              <w:rPr>
                <w:rFonts w:cs="Times New Roman"/>
                <w:szCs w:val="24"/>
              </w:rPr>
              <w:t>Đại học</w:t>
            </w:r>
          </w:p>
        </w:tc>
        <w:tc>
          <w:tcPr>
            <w:tcW w:w="709" w:type="dxa"/>
            <w:vAlign w:val="center"/>
          </w:tcPr>
          <w:p w:rsidR="008704E7" w:rsidRPr="009575F5" w:rsidRDefault="008704E7" w:rsidP="00347FD1">
            <w:pPr>
              <w:jc w:val="center"/>
              <w:rPr>
                <w:rFonts w:cs="Times New Roman"/>
                <w:szCs w:val="24"/>
              </w:rPr>
            </w:pPr>
            <w:r w:rsidRPr="009575F5">
              <w:rPr>
                <w:rFonts w:cs="Times New Roman"/>
                <w:szCs w:val="24"/>
              </w:rPr>
              <w:t>Nữ</w:t>
            </w:r>
          </w:p>
        </w:tc>
        <w:tc>
          <w:tcPr>
            <w:tcW w:w="709" w:type="dxa"/>
            <w:vAlign w:val="center"/>
          </w:tcPr>
          <w:p w:rsidR="008704E7" w:rsidRPr="009575F5" w:rsidRDefault="008704E7" w:rsidP="00347FD1">
            <w:pPr>
              <w:jc w:val="center"/>
              <w:rPr>
                <w:rFonts w:cs="Times New Roman"/>
                <w:szCs w:val="24"/>
              </w:rPr>
            </w:pPr>
            <w:r w:rsidRPr="009575F5">
              <w:rPr>
                <w:rFonts w:cs="Times New Roman"/>
                <w:szCs w:val="24"/>
              </w:rPr>
              <w:t>Kinh</w:t>
            </w:r>
          </w:p>
        </w:tc>
        <w:tc>
          <w:tcPr>
            <w:tcW w:w="850" w:type="dxa"/>
            <w:vAlign w:val="center"/>
          </w:tcPr>
          <w:p w:rsidR="008704E7" w:rsidRPr="009575F5" w:rsidRDefault="008704E7" w:rsidP="00347FD1">
            <w:pPr>
              <w:jc w:val="center"/>
              <w:rPr>
                <w:rFonts w:cs="Times New Roman"/>
                <w:szCs w:val="24"/>
              </w:rPr>
            </w:pPr>
            <w:r w:rsidRPr="009575F5">
              <w:rPr>
                <w:rFonts w:cs="Times New Roman"/>
                <w:szCs w:val="24"/>
              </w:rPr>
              <w:t>1997</w:t>
            </w:r>
          </w:p>
        </w:tc>
        <w:tc>
          <w:tcPr>
            <w:tcW w:w="708" w:type="dxa"/>
            <w:vAlign w:val="center"/>
          </w:tcPr>
          <w:p w:rsidR="008704E7" w:rsidRPr="009575F5" w:rsidRDefault="008704E7" w:rsidP="00347FD1">
            <w:pPr>
              <w:jc w:val="center"/>
              <w:rPr>
                <w:rFonts w:cs="Times New Roman"/>
                <w:szCs w:val="24"/>
              </w:rPr>
            </w:pPr>
            <w:r w:rsidRPr="009575F5">
              <w:rPr>
                <w:rFonts w:cs="Times New Roman"/>
                <w:szCs w:val="24"/>
              </w:rPr>
              <w:t>10 năm</w:t>
            </w:r>
          </w:p>
        </w:tc>
        <w:tc>
          <w:tcPr>
            <w:tcW w:w="1559" w:type="dxa"/>
            <w:vAlign w:val="center"/>
          </w:tcPr>
          <w:p w:rsidR="00634E4A" w:rsidRPr="009575F5" w:rsidRDefault="00634E4A" w:rsidP="00347FD1">
            <w:pPr>
              <w:jc w:val="center"/>
              <w:rPr>
                <w:rFonts w:cs="Times New Roman"/>
                <w:szCs w:val="24"/>
              </w:rPr>
            </w:pPr>
            <w:r w:rsidRPr="009575F5">
              <w:rPr>
                <w:rFonts w:cs="Times New Roman"/>
                <w:szCs w:val="24"/>
              </w:rPr>
              <w:t xml:space="preserve">- </w:t>
            </w:r>
            <w:r w:rsidR="008704E7" w:rsidRPr="009575F5">
              <w:rPr>
                <w:rFonts w:cs="Times New Roman"/>
                <w:szCs w:val="24"/>
              </w:rPr>
              <w:t>2 sáng kiến cấp tỉnh,</w:t>
            </w:r>
          </w:p>
          <w:p w:rsidR="008704E7" w:rsidRPr="009575F5" w:rsidRDefault="00634E4A" w:rsidP="00347FD1">
            <w:pPr>
              <w:jc w:val="center"/>
              <w:rPr>
                <w:rFonts w:cs="Times New Roman"/>
                <w:szCs w:val="24"/>
              </w:rPr>
            </w:pPr>
            <w:r w:rsidRPr="009575F5">
              <w:rPr>
                <w:rFonts w:cs="Times New Roman"/>
                <w:szCs w:val="24"/>
              </w:rPr>
              <w:t>-</w:t>
            </w:r>
            <w:r w:rsidR="008704E7" w:rsidRPr="009575F5">
              <w:rPr>
                <w:rFonts w:cs="Times New Roman"/>
                <w:szCs w:val="24"/>
              </w:rPr>
              <w:t xml:space="preserve"> 3 sáng kiến cấp huyện ngành giáo dục</w:t>
            </w:r>
          </w:p>
        </w:tc>
        <w:tc>
          <w:tcPr>
            <w:tcW w:w="3867" w:type="dxa"/>
            <w:vAlign w:val="center"/>
          </w:tcPr>
          <w:p w:rsidR="008704E7" w:rsidRPr="009575F5" w:rsidRDefault="008704E7" w:rsidP="00347FD1">
            <w:pPr>
              <w:jc w:val="center"/>
              <w:rPr>
                <w:rFonts w:cs="Times New Roman"/>
                <w:szCs w:val="24"/>
              </w:rPr>
            </w:pPr>
            <w:r w:rsidRPr="009575F5">
              <w:rPr>
                <w:rFonts w:cs="Times New Roman"/>
                <w:szCs w:val="24"/>
              </w:rPr>
              <w:t xml:space="preserve">- 6 năm </w:t>
            </w:r>
            <w:r w:rsidR="00F44181">
              <w:rPr>
                <w:rFonts w:cs="Times New Roman"/>
                <w:szCs w:val="24"/>
              </w:rPr>
              <w:t>C</w:t>
            </w:r>
            <w:r w:rsidRPr="009575F5">
              <w:rPr>
                <w:rFonts w:cs="Times New Roman"/>
                <w:szCs w:val="24"/>
              </w:rPr>
              <w:t xml:space="preserve">STĐ cấp cơ sở, 1 năm </w:t>
            </w:r>
            <w:r w:rsidR="00F44181">
              <w:rPr>
                <w:rFonts w:cs="Times New Roman"/>
                <w:szCs w:val="24"/>
              </w:rPr>
              <w:t>C</w:t>
            </w:r>
            <w:r w:rsidRPr="009575F5">
              <w:rPr>
                <w:rFonts w:cs="Times New Roman"/>
                <w:szCs w:val="24"/>
              </w:rPr>
              <w:t>STĐ cấp tỉnh</w:t>
            </w:r>
          </w:p>
          <w:p w:rsidR="008704E7" w:rsidRPr="009575F5" w:rsidRDefault="008704E7" w:rsidP="00347FD1">
            <w:pPr>
              <w:jc w:val="center"/>
              <w:rPr>
                <w:rFonts w:cs="Times New Roman"/>
                <w:szCs w:val="24"/>
              </w:rPr>
            </w:pPr>
            <w:r w:rsidRPr="009575F5">
              <w:rPr>
                <w:rFonts w:cs="Times New Roman"/>
                <w:szCs w:val="24"/>
              </w:rPr>
              <w:t>- 1 năm GVDG cấp huyện, 1 năm đạt giải xuất sắc GVDG cấp tỉnh</w:t>
            </w:r>
          </w:p>
          <w:p w:rsidR="008704E7" w:rsidRPr="009575F5" w:rsidRDefault="008704E7" w:rsidP="00347FD1">
            <w:pPr>
              <w:jc w:val="center"/>
              <w:rPr>
                <w:rFonts w:cs="Times New Roman"/>
                <w:szCs w:val="24"/>
              </w:rPr>
            </w:pPr>
            <w:r w:rsidRPr="009575F5">
              <w:rPr>
                <w:rFonts w:cs="Times New Roman"/>
                <w:szCs w:val="24"/>
              </w:rPr>
              <w:t>- 1 năm cán bộ quản lí giỏi tỉnh</w:t>
            </w:r>
          </w:p>
        </w:tc>
        <w:tc>
          <w:tcPr>
            <w:tcW w:w="1214" w:type="dxa"/>
            <w:vAlign w:val="center"/>
          </w:tcPr>
          <w:p w:rsidR="008704E7" w:rsidRPr="009575F5" w:rsidRDefault="008704E7" w:rsidP="00347FD1">
            <w:pPr>
              <w:jc w:val="center"/>
              <w:rPr>
                <w:rFonts w:cs="Times New Roman"/>
                <w:szCs w:val="24"/>
              </w:rPr>
            </w:pPr>
            <w:r w:rsidRPr="009575F5">
              <w:rPr>
                <w:rFonts w:cs="Times New Roman"/>
                <w:szCs w:val="24"/>
              </w:rPr>
              <w:t>1 bằng khen của UBND tỉnh, 2 bằng khen LĐLĐ tỉnh</w:t>
            </w:r>
          </w:p>
        </w:tc>
        <w:tc>
          <w:tcPr>
            <w:tcW w:w="803" w:type="dxa"/>
            <w:vAlign w:val="center"/>
          </w:tcPr>
          <w:p w:rsidR="008704E7" w:rsidRPr="009575F5" w:rsidRDefault="008704E7" w:rsidP="00347FD1">
            <w:pPr>
              <w:jc w:val="center"/>
              <w:rPr>
                <w:rFonts w:cs="Times New Roman"/>
                <w:szCs w:val="24"/>
              </w:rPr>
            </w:pPr>
            <w:r w:rsidRPr="009575F5">
              <w:rPr>
                <w:rFonts w:cs="Times New Roman"/>
                <w:szCs w:val="24"/>
              </w:rPr>
              <w:t>34/34</w:t>
            </w:r>
          </w:p>
          <w:p w:rsidR="008704E7" w:rsidRPr="009575F5" w:rsidRDefault="008704E7" w:rsidP="00347FD1">
            <w:pPr>
              <w:jc w:val="center"/>
              <w:rPr>
                <w:rFonts w:cs="Times New Roman"/>
                <w:szCs w:val="24"/>
              </w:rPr>
            </w:pPr>
            <w:r w:rsidRPr="009575F5">
              <w:rPr>
                <w:rFonts w:cs="Times New Roman"/>
                <w:szCs w:val="24"/>
              </w:rPr>
              <w:t>100%</w:t>
            </w:r>
          </w:p>
        </w:tc>
        <w:tc>
          <w:tcPr>
            <w:tcW w:w="776" w:type="dxa"/>
            <w:vAlign w:val="center"/>
          </w:tcPr>
          <w:p w:rsidR="008704E7" w:rsidRPr="009575F5" w:rsidRDefault="008704E7" w:rsidP="00347FD1">
            <w:pPr>
              <w:jc w:val="center"/>
              <w:rPr>
                <w:rFonts w:cs="Times New Roman"/>
                <w:szCs w:val="24"/>
              </w:rPr>
            </w:pPr>
            <w:r w:rsidRPr="009575F5">
              <w:rPr>
                <w:rFonts w:cs="Times New Roman"/>
                <w:szCs w:val="24"/>
              </w:rPr>
              <w:t>11/11</w:t>
            </w:r>
          </w:p>
          <w:p w:rsidR="008704E7" w:rsidRPr="009575F5" w:rsidRDefault="008704E7" w:rsidP="00347FD1">
            <w:pPr>
              <w:jc w:val="center"/>
              <w:rPr>
                <w:rFonts w:cs="Times New Roman"/>
                <w:szCs w:val="24"/>
              </w:rPr>
            </w:pPr>
            <w:r w:rsidRPr="009575F5">
              <w:rPr>
                <w:rFonts w:cs="Times New Roman"/>
                <w:szCs w:val="24"/>
              </w:rPr>
              <w:t>100%</w:t>
            </w:r>
          </w:p>
        </w:tc>
        <w:tc>
          <w:tcPr>
            <w:tcW w:w="803" w:type="dxa"/>
            <w:vAlign w:val="center"/>
          </w:tcPr>
          <w:p w:rsidR="008704E7" w:rsidRPr="009575F5" w:rsidRDefault="008704E7" w:rsidP="00347FD1">
            <w:pPr>
              <w:jc w:val="center"/>
              <w:rPr>
                <w:rFonts w:cs="Times New Roman"/>
                <w:szCs w:val="24"/>
              </w:rPr>
            </w:pPr>
          </w:p>
        </w:tc>
        <w:tc>
          <w:tcPr>
            <w:tcW w:w="696" w:type="dxa"/>
            <w:vAlign w:val="center"/>
          </w:tcPr>
          <w:p w:rsidR="008704E7" w:rsidRPr="009575F5" w:rsidRDefault="008704E7" w:rsidP="00347FD1">
            <w:pPr>
              <w:jc w:val="center"/>
              <w:rPr>
                <w:rFonts w:cs="Times New Roman"/>
                <w:szCs w:val="24"/>
              </w:rPr>
            </w:pPr>
          </w:p>
        </w:tc>
      </w:tr>
    </w:tbl>
    <w:p w:rsidR="009575F5" w:rsidRDefault="009575F5">
      <w:pPr>
        <w:rPr>
          <w:rFonts w:cs="Times New Roman"/>
          <w:sz w:val="28"/>
          <w:szCs w:val="28"/>
        </w:rPr>
      </w:pPr>
    </w:p>
    <w:p w:rsidR="00146B30" w:rsidRPr="00FF2865" w:rsidRDefault="00634E4A">
      <w:pPr>
        <w:rPr>
          <w:rFonts w:cs="Times New Roman"/>
          <w:sz w:val="28"/>
          <w:szCs w:val="28"/>
        </w:rPr>
      </w:pPr>
      <w:r w:rsidRPr="00FF2865">
        <w:rPr>
          <w:rFonts w:cs="Times New Roman"/>
          <w:sz w:val="28"/>
          <w:szCs w:val="28"/>
        </w:rPr>
        <w:t>Nhà giáo Phạm Thị Viết</w:t>
      </w:r>
    </w:p>
    <w:p w:rsidR="00371E51" w:rsidRPr="00FF2865" w:rsidRDefault="00634E4A" w:rsidP="00DC017A">
      <w:pPr>
        <w:ind w:firstLine="720"/>
        <w:jc w:val="both"/>
        <w:rPr>
          <w:rFonts w:eastAsia="Times New Roman" w:cs="Times New Roman"/>
          <w:sz w:val="28"/>
          <w:szCs w:val="28"/>
        </w:rPr>
      </w:pPr>
      <w:r w:rsidRPr="00FF2865">
        <w:rPr>
          <w:rFonts w:cs="Times New Roman"/>
          <w:sz w:val="28"/>
          <w:szCs w:val="28"/>
        </w:rPr>
        <w:t xml:space="preserve">Tiêu chuẩn 1: </w:t>
      </w:r>
      <w:r w:rsidR="00371E51" w:rsidRPr="00FF2865">
        <w:rPr>
          <w:rFonts w:eastAsia="Times New Roman" w:cs="Times New Roman"/>
          <w:sz w:val="28"/>
          <w:szCs w:val="28"/>
        </w:rPr>
        <w:t>Luôn t</w:t>
      </w:r>
      <w:r w:rsidR="00DC017A">
        <w:rPr>
          <w:rFonts w:eastAsia="Times New Roman" w:cs="Times New Roman"/>
          <w:sz w:val="28"/>
          <w:szCs w:val="28"/>
        </w:rPr>
        <w:t>rung thành với Tổ quốc Việt Nam</w:t>
      </w:r>
      <w:r w:rsidR="00371E51" w:rsidRPr="00FF2865">
        <w:rPr>
          <w:rFonts w:eastAsia="Times New Roman" w:cs="Times New Roman"/>
          <w:sz w:val="28"/>
          <w:szCs w:val="28"/>
        </w:rPr>
        <w:t xml:space="preserve">, chấp hành tốt chủ trương, đường lối, chính sách của Đảng và pháp luật Nhà nước, nội quy, quy chế cơ quan, đơn vị, tổ chức, địa phương nơi cư trú. </w:t>
      </w:r>
    </w:p>
    <w:p w:rsidR="00371E51" w:rsidRPr="00FF2865" w:rsidRDefault="009A34D6" w:rsidP="00DC017A">
      <w:pPr>
        <w:spacing w:before="120" w:after="120" w:line="320" w:lineRule="exact"/>
        <w:ind w:firstLine="720"/>
        <w:jc w:val="both"/>
        <w:rPr>
          <w:rFonts w:eastAsia="Times New Roman" w:cs="Times New Roman"/>
          <w:sz w:val="28"/>
          <w:szCs w:val="28"/>
        </w:rPr>
      </w:pPr>
      <w:r w:rsidRPr="00FF2865">
        <w:rPr>
          <w:rFonts w:eastAsia="Times New Roman" w:cs="Times New Roman"/>
          <w:sz w:val="28"/>
          <w:szCs w:val="28"/>
        </w:rPr>
        <w:t xml:space="preserve">Tiêu chuẩn 2: </w:t>
      </w:r>
      <w:r w:rsidRPr="00FF2865">
        <w:rPr>
          <w:rFonts w:eastAsia="Times New Roman" w:cs="Times New Roman"/>
          <w:sz w:val="28"/>
          <w:szCs w:val="28"/>
          <w:lang w:val="vi-VN"/>
        </w:rPr>
        <w:t xml:space="preserve"> </w:t>
      </w:r>
      <w:r w:rsidR="00371E51" w:rsidRPr="00FF2865">
        <w:rPr>
          <w:rFonts w:eastAsia="Times New Roman" w:cs="Times New Roman"/>
          <w:bCs/>
          <w:iCs/>
          <w:sz w:val="28"/>
          <w:szCs w:val="28"/>
          <w:shd w:val="clear" w:color="auto" w:fill="FFFFFF"/>
          <w:lang w:val="vi-VN"/>
        </w:rPr>
        <w:t>Có phẩm chất đạo đứ</w:t>
      </w:r>
      <w:r w:rsidR="00DC017A">
        <w:rPr>
          <w:rFonts w:eastAsia="Times New Roman" w:cs="Times New Roman"/>
          <w:bCs/>
          <w:iCs/>
          <w:sz w:val="28"/>
          <w:szCs w:val="28"/>
          <w:shd w:val="clear" w:color="auto" w:fill="FFFFFF"/>
        </w:rPr>
        <w:t>,</w:t>
      </w:r>
      <w:r w:rsidR="00371E51" w:rsidRPr="00FF2865">
        <w:rPr>
          <w:rFonts w:eastAsia="Times New Roman" w:cs="Times New Roman"/>
          <w:bCs/>
          <w:iCs/>
          <w:sz w:val="28"/>
          <w:szCs w:val="28"/>
          <w:shd w:val="clear" w:color="auto" w:fill="FFFFFF"/>
          <w:lang w:val="vi-VN"/>
        </w:rPr>
        <w:t xml:space="preserve">c tư cách tốt, mẫu mực. Tâm huyết với nghề nghiệp; là tấm gương sáng, là nhà giáo mẫu mực,tiêu biểu có ảnh hưởng </w:t>
      </w:r>
      <w:r w:rsidR="00371E51" w:rsidRPr="00FF2865">
        <w:rPr>
          <w:rFonts w:eastAsia="Times New Roman" w:cs="Times New Roman"/>
          <w:bCs/>
          <w:iCs/>
          <w:sz w:val="28"/>
          <w:szCs w:val="28"/>
          <w:shd w:val="clear" w:color="auto" w:fill="FFFFFF"/>
        </w:rPr>
        <w:t xml:space="preserve">tốt </w:t>
      </w:r>
      <w:r w:rsidR="00371E51" w:rsidRPr="00FF2865">
        <w:rPr>
          <w:rFonts w:eastAsia="Times New Roman" w:cs="Times New Roman"/>
          <w:bCs/>
          <w:iCs/>
          <w:sz w:val="28"/>
          <w:szCs w:val="28"/>
          <w:shd w:val="clear" w:color="auto" w:fill="FFFFFF"/>
          <w:lang w:val="vi-VN"/>
        </w:rPr>
        <w:t xml:space="preserve">đối với đơn vị, đối với ngành và được học sinh, đồng nghiệp tin yêu và phụ huynh kính trọng. </w:t>
      </w:r>
    </w:p>
    <w:p w:rsidR="00634E4A" w:rsidRPr="00FF2865" w:rsidRDefault="00371E51" w:rsidP="00DC017A">
      <w:pPr>
        <w:ind w:firstLine="720"/>
        <w:rPr>
          <w:rFonts w:cs="Times New Roman"/>
          <w:sz w:val="28"/>
          <w:szCs w:val="28"/>
        </w:rPr>
      </w:pPr>
      <w:r w:rsidRPr="00FF2865">
        <w:rPr>
          <w:rFonts w:cs="Times New Roman"/>
          <w:sz w:val="28"/>
          <w:szCs w:val="28"/>
        </w:rPr>
        <w:t xml:space="preserve">Tiêu chuẩn </w:t>
      </w:r>
      <w:r w:rsidR="009A34D6" w:rsidRPr="00FF2865">
        <w:rPr>
          <w:rFonts w:cs="Times New Roman"/>
          <w:sz w:val="28"/>
          <w:szCs w:val="28"/>
        </w:rPr>
        <w:t>3</w:t>
      </w:r>
      <w:r w:rsidRPr="00FF2865">
        <w:rPr>
          <w:rFonts w:cs="Times New Roman"/>
          <w:sz w:val="28"/>
          <w:szCs w:val="28"/>
        </w:rPr>
        <w:t>: Đã có 6 lần đạt danh hiệu Chiến sĩ thi đua cấp cơ sở, trong đó có năm 2021-2022, 1 lần đạ</w:t>
      </w:r>
      <w:r w:rsidR="00DC017A">
        <w:rPr>
          <w:rFonts w:cs="Times New Roman"/>
          <w:sz w:val="28"/>
          <w:szCs w:val="28"/>
        </w:rPr>
        <w:t>t C</w:t>
      </w:r>
      <w:r w:rsidRPr="00FF2865">
        <w:rPr>
          <w:rFonts w:cs="Times New Roman"/>
          <w:sz w:val="28"/>
          <w:szCs w:val="28"/>
        </w:rPr>
        <w:t xml:space="preserve">hiến sĩ thi đua cấp tỉnh, 1 lần đạt giáo viên dạy giỏi cấp huyện, 1 lần </w:t>
      </w:r>
      <w:r w:rsidRPr="00FF2865">
        <w:rPr>
          <w:rFonts w:cs="Times New Roman"/>
          <w:sz w:val="28"/>
          <w:szCs w:val="28"/>
        </w:rPr>
        <w:t xml:space="preserve">đạt giải xuất sắc của hội thi </w:t>
      </w:r>
      <w:r w:rsidRPr="00FF2865">
        <w:rPr>
          <w:rFonts w:cs="Times New Roman"/>
          <w:sz w:val="28"/>
          <w:szCs w:val="28"/>
        </w:rPr>
        <w:t>cấp tỉnh giáo viên dạy giỏi cấp tỉnh, 1 lần đạt Cán bộ quản lí giỏi cấp tỉnh, 1 lần được UBND tỉnh tặng bằng khen, 2 lần được Liên đoàn lao động tỉnh tặng bằng khen</w:t>
      </w:r>
    </w:p>
    <w:p w:rsidR="0047115A" w:rsidRPr="00FF2865" w:rsidRDefault="00371E51" w:rsidP="00DC017A">
      <w:pPr>
        <w:spacing w:line="20" w:lineRule="atLeast"/>
        <w:ind w:firstLine="567"/>
        <w:jc w:val="both"/>
        <w:rPr>
          <w:rFonts w:eastAsia="Times New Roman" w:cs="Times New Roman"/>
          <w:sz w:val="28"/>
          <w:szCs w:val="28"/>
        </w:rPr>
      </w:pPr>
      <w:r w:rsidRPr="00FF2865">
        <w:rPr>
          <w:rFonts w:cs="Times New Roman"/>
          <w:sz w:val="28"/>
          <w:szCs w:val="28"/>
        </w:rPr>
        <w:lastRenderedPageBreak/>
        <w:t xml:space="preserve">Tiêu chuẩn </w:t>
      </w:r>
      <w:r w:rsidR="009A34D6" w:rsidRPr="00FF2865">
        <w:rPr>
          <w:rFonts w:cs="Times New Roman"/>
          <w:sz w:val="28"/>
          <w:szCs w:val="28"/>
        </w:rPr>
        <w:t>4</w:t>
      </w:r>
      <w:r w:rsidRPr="00FF2865">
        <w:rPr>
          <w:rFonts w:cs="Times New Roman"/>
          <w:sz w:val="28"/>
          <w:szCs w:val="28"/>
        </w:rPr>
        <w:t xml:space="preserve">: </w:t>
      </w:r>
      <w:r w:rsidR="009A34D6" w:rsidRPr="00FF2865">
        <w:rPr>
          <w:rFonts w:eastAsia="Times New Roman" w:cs="Times New Roman"/>
          <w:sz w:val="28"/>
          <w:szCs w:val="28"/>
        </w:rPr>
        <w:t>Có 3 sáng kiến cấp huyện và 2 sáng kiến cấp tỉnh về ngành giáo dục</w:t>
      </w:r>
    </w:p>
    <w:p w:rsidR="008D5202" w:rsidRPr="00FF2865" w:rsidRDefault="00DC017A" w:rsidP="008D5202">
      <w:pPr>
        <w:spacing w:before="120" w:after="120" w:line="320" w:lineRule="exact"/>
        <w:ind w:firstLine="567"/>
        <w:jc w:val="both"/>
        <w:rPr>
          <w:rFonts w:eastAsia="Times New Roman" w:cs="Times New Roman"/>
          <w:sz w:val="28"/>
          <w:szCs w:val="28"/>
        </w:rPr>
      </w:pPr>
      <w:r>
        <w:rPr>
          <w:rFonts w:eastAsia="Times New Roman" w:cs="Times New Roman"/>
          <w:sz w:val="28"/>
          <w:szCs w:val="28"/>
        </w:rPr>
        <w:t>Tích cực</w:t>
      </w:r>
      <w:r w:rsidR="008D5202" w:rsidRPr="00FF2865">
        <w:rPr>
          <w:rFonts w:eastAsia="Times New Roman" w:cs="Times New Roman"/>
          <w:sz w:val="28"/>
          <w:szCs w:val="28"/>
        </w:rPr>
        <w:t xml:space="preserve"> đẩy mạnh phong trào thi đua dạy tốt, học tốt, đóng góp vào thành tích chung của trường trong nhiều năm trường đều đạt danh hiệu tập thể lao động tiên tiến, tập thể lao động xuất sắc các năm học 2014-2015, 2015-2016, 2016-2017,</w:t>
      </w:r>
      <w:r w:rsidR="001965B0">
        <w:rPr>
          <w:rFonts w:eastAsia="Times New Roman" w:cs="Times New Roman"/>
          <w:sz w:val="28"/>
          <w:szCs w:val="28"/>
        </w:rPr>
        <w:t xml:space="preserve"> </w:t>
      </w:r>
      <w:r w:rsidR="008D5202" w:rsidRPr="00FF2865">
        <w:rPr>
          <w:rFonts w:eastAsia="Times New Roman" w:cs="Times New Roman"/>
          <w:sz w:val="28"/>
          <w:szCs w:val="28"/>
        </w:rPr>
        <w:t>2017-2018, 2018-2019,</w:t>
      </w:r>
      <w:r w:rsidR="001965B0">
        <w:rPr>
          <w:rFonts w:eastAsia="Times New Roman" w:cs="Times New Roman"/>
          <w:sz w:val="28"/>
          <w:szCs w:val="28"/>
        </w:rPr>
        <w:t xml:space="preserve"> </w:t>
      </w:r>
      <w:r w:rsidR="008D5202" w:rsidRPr="00FF2865">
        <w:rPr>
          <w:rFonts w:eastAsia="Times New Roman" w:cs="Times New Roman"/>
          <w:sz w:val="28"/>
          <w:szCs w:val="28"/>
        </w:rPr>
        <w:t>2019-2020</w:t>
      </w:r>
    </w:p>
    <w:p w:rsidR="008D5202" w:rsidRPr="00FF2865" w:rsidRDefault="008D5202" w:rsidP="008D5202">
      <w:pPr>
        <w:spacing w:before="120" w:after="120" w:line="320" w:lineRule="exact"/>
        <w:ind w:firstLine="567"/>
        <w:jc w:val="both"/>
        <w:rPr>
          <w:rFonts w:eastAsia="Times New Roman" w:cs="Times New Roman"/>
          <w:sz w:val="28"/>
          <w:szCs w:val="28"/>
        </w:rPr>
      </w:pPr>
      <w:r w:rsidRPr="00FF2865">
        <w:rPr>
          <w:rFonts w:eastAsia="Times New Roman" w:cs="Times New Roman"/>
          <w:sz w:val="28"/>
          <w:szCs w:val="28"/>
          <w:lang w:val="vi-VN"/>
        </w:rPr>
        <w:t>Thành tích của đơn vị trong 2 năm liền kề năm đề nghị:</w:t>
      </w:r>
    </w:p>
    <w:p w:rsidR="008D5202" w:rsidRPr="00FF2865" w:rsidRDefault="008D5202" w:rsidP="008D5202">
      <w:pPr>
        <w:spacing w:before="120" w:after="120" w:line="320" w:lineRule="exact"/>
        <w:ind w:firstLine="567"/>
        <w:jc w:val="both"/>
        <w:rPr>
          <w:rFonts w:eastAsia="Times New Roman" w:cs="Times New Roman"/>
          <w:sz w:val="28"/>
          <w:szCs w:val="28"/>
        </w:rPr>
      </w:pPr>
      <w:r w:rsidRPr="00FF2865">
        <w:rPr>
          <w:rFonts w:eastAsia="Times New Roman" w:cs="Times New Roman"/>
          <w:sz w:val="28"/>
          <w:szCs w:val="28"/>
        </w:rPr>
        <w:t xml:space="preserve">Năm </w:t>
      </w:r>
      <w:r w:rsidR="001965B0">
        <w:rPr>
          <w:rFonts w:eastAsia="Times New Roman" w:cs="Times New Roman"/>
          <w:sz w:val="28"/>
          <w:szCs w:val="28"/>
        </w:rPr>
        <w:t>học 2020-</w:t>
      </w:r>
      <w:r w:rsidRPr="00FF2865">
        <w:rPr>
          <w:rFonts w:eastAsia="Times New Roman" w:cs="Times New Roman"/>
          <w:sz w:val="28"/>
          <w:szCs w:val="28"/>
        </w:rPr>
        <w:t>2021 trường được UBND tỉnh Đăk Nông tặng Danh hiệu thi đua “Tập thể lao động xuất sắc” theo quyết định số 1627/QĐ-UBND ngày 30 tháng 9 năm 2021</w:t>
      </w:r>
    </w:p>
    <w:p w:rsidR="008D5202" w:rsidRPr="00FF2865" w:rsidRDefault="008D5202" w:rsidP="008D5202">
      <w:pPr>
        <w:spacing w:before="120" w:after="120" w:line="320" w:lineRule="exact"/>
        <w:ind w:firstLine="567"/>
        <w:jc w:val="both"/>
        <w:rPr>
          <w:rFonts w:eastAsia="Times New Roman" w:cs="Times New Roman"/>
          <w:sz w:val="28"/>
          <w:szCs w:val="28"/>
        </w:rPr>
      </w:pPr>
      <w:r w:rsidRPr="00FF2865">
        <w:rPr>
          <w:rFonts w:eastAsia="Times New Roman" w:cs="Times New Roman"/>
          <w:sz w:val="28"/>
          <w:szCs w:val="28"/>
        </w:rPr>
        <w:t xml:space="preserve">Năm </w:t>
      </w:r>
      <w:r w:rsidR="001965B0">
        <w:rPr>
          <w:rFonts w:eastAsia="Times New Roman" w:cs="Times New Roman"/>
          <w:sz w:val="28"/>
          <w:szCs w:val="28"/>
        </w:rPr>
        <w:t>học 2021-</w:t>
      </w:r>
      <w:bookmarkStart w:id="0" w:name="_GoBack"/>
      <w:bookmarkEnd w:id="0"/>
      <w:r w:rsidRPr="00FF2865">
        <w:rPr>
          <w:rFonts w:eastAsia="Times New Roman" w:cs="Times New Roman"/>
          <w:sz w:val="28"/>
          <w:szCs w:val="28"/>
        </w:rPr>
        <w:t>2022 trường được UBND tỉnh Đăk Nông tặng Danh hiệu thi đua “Tập thể lao động xuất sắc” và tặng Cờ thi đua của UBND tỉnh theo quyết định số 1576/QĐ-UBND ngày 23 tháng 9 năm 2022</w:t>
      </w:r>
    </w:p>
    <w:p w:rsidR="00371E51" w:rsidRPr="00FF2865" w:rsidRDefault="008D5202">
      <w:pPr>
        <w:rPr>
          <w:rFonts w:cs="Times New Roman"/>
          <w:sz w:val="28"/>
          <w:szCs w:val="28"/>
        </w:rPr>
      </w:pPr>
      <w:r w:rsidRPr="00FF2865">
        <w:rPr>
          <w:rFonts w:cs="Times New Roman"/>
          <w:sz w:val="28"/>
          <w:szCs w:val="28"/>
        </w:rPr>
        <w:t xml:space="preserve">Tiêu chuẩn </w:t>
      </w:r>
      <w:r w:rsidR="009A34D6" w:rsidRPr="00FF2865">
        <w:rPr>
          <w:rFonts w:cs="Times New Roman"/>
          <w:sz w:val="28"/>
          <w:szCs w:val="28"/>
        </w:rPr>
        <w:t>5</w:t>
      </w:r>
      <w:r w:rsidRPr="00FF2865">
        <w:rPr>
          <w:rFonts w:cs="Times New Roman"/>
          <w:sz w:val="28"/>
          <w:szCs w:val="28"/>
        </w:rPr>
        <w:t>: Có 25 năm công tác trong ngành giáo dục trong đó có 10 năm trực tiếp giảng dạy</w:t>
      </w:r>
    </w:p>
    <w:sectPr w:rsidR="00371E51" w:rsidRPr="00FF2865" w:rsidSect="009575F5">
      <w:pgSz w:w="16840" w:h="11907" w:orient="landscape" w:code="9"/>
      <w:pgMar w:top="568" w:right="397"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28"/>
    <w:rsid w:val="00010439"/>
    <w:rsid w:val="00146B30"/>
    <w:rsid w:val="001965B0"/>
    <w:rsid w:val="00347FD1"/>
    <w:rsid w:val="00371E51"/>
    <w:rsid w:val="0047115A"/>
    <w:rsid w:val="00475C73"/>
    <w:rsid w:val="00517742"/>
    <w:rsid w:val="00634E4A"/>
    <w:rsid w:val="008704E7"/>
    <w:rsid w:val="00874928"/>
    <w:rsid w:val="008D5202"/>
    <w:rsid w:val="009575F5"/>
    <w:rsid w:val="009A34D6"/>
    <w:rsid w:val="00A11950"/>
    <w:rsid w:val="00A51767"/>
    <w:rsid w:val="00C1240E"/>
    <w:rsid w:val="00DC017A"/>
    <w:rsid w:val="00F44181"/>
    <w:rsid w:val="00FF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2022-12-09T02:44:00Z</dcterms:created>
  <dcterms:modified xsi:type="dcterms:W3CDTF">2022-12-09T03:20:00Z</dcterms:modified>
</cp:coreProperties>
</file>